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40" w:rsidRPr="00805757" w:rsidRDefault="00CD2E40" w:rsidP="00CD2E40">
      <w:pPr>
        <w:jc w:val="center"/>
        <w:rPr>
          <w:sz w:val="26"/>
          <w:szCs w:val="26"/>
        </w:rPr>
      </w:pPr>
      <w:r w:rsidRPr="00805757">
        <w:rPr>
          <w:sz w:val="26"/>
          <w:szCs w:val="26"/>
        </w:rPr>
        <w:t>ИНФОРМАЦИЯ</w:t>
      </w:r>
    </w:p>
    <w:p w:rsidR="00CD2E40" w:rsidRPr="00805757" w:rsidRDefault="00CD2E40" w:rsidP="00CD2E40">
      <w:pPr>
        <w:jc w:val="center"/>
        <w:outlineLvl w:val="0"/>
        <w:rPr>
          <w:sz w:val="26"/>
          <w:szCs w:val="26"/>
        </w:rPr>
      </w:pPr>
      <w:r w:rsidRPr="00805757">
        <w:rPr>
          <w:sz w:val="26"/>
          <w:szCs w:val="26"/>
        </w:rPr>
        <w:t>об основных итогах экспертно-аналитического мероприятия</w:t>
      </w:r>
    </w:p>
    <w:p w:rsidR="00CD2E40" w:rsidRPr="00805757" w:rsidRDefault="00CD2E40" w:rsidP="00CD2E40">
      <w:pPr>
        <w:jc w:val="center"/>
        <w:outlineLvl w:val="0"/>
        <w:rPr>
          <w:sz w:val="26"/>
          <w:szCs w:val="26"/>
        </w:rPr>
      </w:pPr>
    </w:p>
    <w:p w:rsidR="00CD2E40" w:rsidRPr="00E04BDA" w:rsidRDefault="00CD2E40" w:rsidP="00CD2E40">
      <w:pPr>
        <w:ind w:firstLine="708"/>
        <w:jc w:val="both"/>
        <w:rPr>
          <w:sz w:val="25"/>
          <w:szCs w:val="25"/>
        </w:rPr>
      </w:pPr>
      <w:r w:rsidRPr="00E04BDA">
        <w:rPr>
          <w:sz w:val="25"/>
          <w:szCs w:val="25"/>
        </w:rPr>
        <w:t>Счетно-контрольной палатой города Пыть-Яха на основании ст. 8 Положения о контрольно-счетном органе муниципального образования городской округ город Пыть-Ях – органе местного самоуправления Счетно-контрольной палате города Пыть-Яха, утвержденного решением Думы города Пыть-Яха от 29.11.2016 № 34, письма прокуратуры города Пыть-Яха от 07.10.2019 ПЛ № 023322, проведено экспертно-аналитическое мероприятие по проверке деятельности органов местного самоуправления по реализации полномочий по ликвидации и расселению приспособленных для проживания строений посредством указанных в государственной программе механизмов, определению приоритетов распределения сумм субсидии с учетом специфики муниципального образования, эффективному и целевому расходованию бюджетных средств на данные цели.</w:t>
      </w:r>
    </w:p>
    <w:p w:rsidR="00CD2E40" w:rsidRPr="00E04BDA" w:rsidRDefault="00CD2E40" w:rsidP="00CD2E40">
      <w:pPr>
        <w:ind w:firstLine="708"/>
        <w:jc w:val="both"/>
        <w:rPr>
          <w:sz w:val="25"/>
          <w:szCs w:val="25"/>
        </w:rPr>
      </w:pPr>
      <w:r w:rsidRPr="00E04BDA">
        <w:rPr>
          <w:sz w:val="25"/>
          <w:szCs w:val="25"/>
        </w:rPr>
        <w:t>Объект экспертно-аналитического мероприятия: МКУ Администрация г. Пыть-Яха.</w:t>
      </w:r>
    </w:p>
    <w:p w:rsidR="00CD2E40" w:rsidRPr="00E04BDA" w:rsidRDefault="00CD2E40" w:rsidP="00CD2E40">
      <w:pPr>
        <w:ind w:firstLine="708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Администрацией города Пыть-Яха утверждена муниципальная программа «Развитие жилищной сферы» согласно </w:t>
      </w:r>
      <w:proofErr w:type="gramStart"/>
      <w:r w:rsidRPr="00E04BDA">
        <w:rPr>
          <w:sz w:val="25"/>
          <w:szCs w:val="25"/>
        </w:rPr>
        <w:t>приложению</w:t>
      </w:r>
      <w:proofErr w:type="gramEnd"/>
      <w:r w:rsidRPr="00E04BDA">
        <w:rPr>
          <w:sz w:val="25"/>
          <w:szCs w:val="25"/>
        </w:rPr>
        <w:t xml:space="preserve"> к Постановлению Администрации от 10.12.2018 </w:t>
      </w:r>
      <w:r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</w:t>
      </w:r>
      <w:r w:rsidRPr="00E04BDA">
        <w:rPr>
          <w:sz w:val="25"/>
          <w:szCs w:val="25"/>
        </w:rPr>
        <w:t>№ 429-па «Об утверждении муниципальной программы «Развитие жилищной сферы в городе Пыть-Яхе», при этом признала утратившим силу постановление Администрации от 14.12.2017 № 337-па. Одним из приоритетных направлений муниципальной программы является мероприятие «Ликвидация и расселение приспособленных для проживания строений». В постановлении Администрации города от 10.12.2018 № 429-па также указано, что переходящие обязательства, вытекающие из условий программы, утвержденной постановлением администрации города от 14.12.2017 № 337-па «Об утверждении муниципальной программы «Обеспечение доступным и комфортным жильем жителей муниципального образования городской округ город Пыть-Ях в 2018-2025 годах и на период до 2030 года», подлежат исполнению в соответствии с условиями программы в редакции, действующей на момент принятия решения. Ответственный исполнитель муниципальной программы – Управление по жилищным вопросам администрации города.</w:t>
      </w:r>
    </w:p>
    <w:p w:rsidR="00CD2E40" w:rsidRPr="00E04BDA" w:rsidRDefault="00CD2E40" w:rsidP="00CD2E40">
      <w:pPr>
        <w:jc w:val="both"/>
        <w:rPr>
          <w:sz w:val="25"/>
          <w:szCs w:val="25"/>
        </w:rPr>
      </w:pPr>
      <w:r w:rsidRPr="00E04BDA">
        <w:rPr>
          <w:sz w:val="25"/>
          <w:szCs w:val="25"/>
        </w:rPr>
        <w:tab/>
        <w:t xml:space="preserve">Планируемый объем финансирования мероприятия 2.5 «Ликвидация и расселение приспособленных для проживания строений» Подпрограммы </w:t>
      </w:r>
      <w:r w:rsidRPr="00E04BDA">
        <w:rPr>
          <w:sz w:val="25"/>
          <w:szCs w:val="25"/>
          <w:lang w:val="en-US"/>
        </w:rPr>
        <w:t>II</w:t>
      </w:r>
      <w:r w:rsidRPr="00E04BDA">
        <w:rPr>
          <w:sz w:val="25"/>
          <w:szCs w:val="25"/>
        </w:rPr>
        <w:t xml:space="preserve"> «Содействие развитию жилищного строительства» муниципальной программы «Развитие жилищной сферы» (далее – мероприятие 2.5) на 2019 год, запланирован в размере 1 372 857 300,0 рублей, в т.ч.  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</w:t>
      </w:r>
      <w:r>
        <w:rPr>
          <w:sz w:val="25"/>
          <w:szCs w:val="25"/>
        </w:rPr>
        <w:t xml:space="preserve">  </w:t>
      </w:r>
      <w:r w:rsidRPr="00E04BDA">
        <w:rPr>
          <w:sz w:val="25"/>
          <w:szCs w:val="25"/>
        </w:rPr>
        <w:t xml:space="preserve">1 221 843 000,0 рублей - средства окружного бюджета, 151 014 300 рублей – средства местного бюджета. </w:t>
      </w:r>
    </w:p>
    <w:p w:rsidR="00CD2E40" w:rsidRPr="00E04BDA" w:rsidRDefault="00CD2E40" w:rsidP="00CD2E40">
      <w:pPr>
        <w:jc w:val="both"/>
        <w:rPr>
          <w:sz w:val="25"/>
          <w:szCs w:val="25"/>
        </w:rPr>
      </w:pPr>
      <w:r w:rsidRPr="00E04BDA">
        <w:rPr>
          <w:sz w:val="25"/>
          <w:szCs w:val="25"/>
        </w:rPr>
        <w:tab/>
        <w:t xml:space="preserve">По состоянию на 01.11.2019 администрацией города Пыть-Яха фактически использовано средств в размере 208 205 113,12 рублей, т.е. это означает, что администрацией города фактически использовано по </w:t>
      </w:r>
      <w:r>
        <w:rPr>
          <w:sz w:val="25"/>
          <w:szCs w:val="25"/>
        </w:rPr>
        <w:t xml:space="preserve">состоянию на 01.11.2019 году </w:t>
      </w:r>
      <w:r w:rsidRPr="00E04BDA">
        <w:rPr>
          <w:sz w:val="25"/>
          <w:szCs w:val="25"/>
        </w:rPr>
        <w:t xml:space="preserve">15,17 % от объема финансирования вышеуказанного мероприятия. </w:t>
      </w:r>
    </w:p>
    <w:p w:rsidR="00CD2E40" w:rsidRPr="00E04BDA" w:rsidRDefault="00CD2E40" w:rsidP="00CD2E40">
      <w:pPr>
        <w:pStyle w:val="a8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Планируемый объем финансирования по подмероприятию 2.5.1 «Демонтаж приспособленных для проживания строений» на 2019 год, согласно муниципальной программе, запланирован в размере 43 543 500,0 рублей, что составляет 3,17% от общего объема финансирования мероприятия 2.5. На 01.11.2019 администрацией города Пыть-Яха фактически использовано средств в размере 3 220 001,02 рублей, что составляет 7,39 % от общего объема финансирования по подмероприятию 2.5.1 на 2019 год. </w:t>
      </w:r>
    </w:p>
    <w:p w:rsidR="00CD2E40" w:rsidRPr="00E04BDA" w:rsidRDefault="00CD2E40" w:rsidP="00CD2E40">
      <w:pPr>
        <w:pStyle w:val="a8"/>
        <w:tabs>
          <w:tab w:val="left" w:pos="993"/>
        </w:tabs>
        <w:ind w:left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В ходе экспертно-аналитического мероприятия выявлены следующие нарушения: </w:t>
      </w:r>
    </w:p>
    <w:p w:rsidR="00CD2E40" w:rsidRPr="00E04BDA" w:rsidRDefault="00CD2E40" w:rsidP="00CD2E40">
      <w:pPr>
        <w:pStyle w:val="a8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В нарушение требований, установленных ст. 22 Федерального закона от 05.04.2013 № 44-ФЗ,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Заказчиком не соблюден  порядок обоснования начальных (максимальных) </w:t>
      </w:r>
      <w:r w:rsidRPr="00E04BDA">
        <w:rPr>
          <w:sz w:val="25"/>
          <w:szCs w:val="25"/>
        </w:rPr>
        <w:lastRenderedPageBreak/>
        <w:t>цен контрактов на выполнение работ по демонтажу приспособленных для проживания строений.</w:t>
      </w:r>
    </w:p>
    <w:p w:rsidR="00CD2E40" w:rsidRPr="00E04BDA" w:rsidRDefault="00CD2E40" w:rsidP="00CD2E40">
      <w:pPr>
        <w:pStyle w:val="a8"/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E04BDA">
        <w:rPr>
          <w:sz w:val="25"/>
          <w:szCs w:val="25"/>
        </w:rPr>
        <w:t>Указанное правонарушение содержит признаки административного правонарушения, ответственность за которое предусмотрена ч. 2 ст. 7.29.3 КоАП РФ.</w:t>
      </w:r>
    </w:p>
    <w:p w:rsidR="00CD2E40" w:rsidRPr="00E04BDA" w:rsidRDefault="00CD2E40" w:rsidP="00CD2E40">
      <w:pPr>
        <w:pStyle w:val="a8"/>
        <w:numPr>
          <w:ilvl w:val="1"/>
          <w:numId w:val="1"/>
        </w:numPr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>Работы по демонтажу приспособленных для проживания строений выполняются в соответствии с заключенными муниципальными контрактами выполняются Подрядчиком (ООО «Стройгарант»), который в свою очередь привлек к исполнению своих обязательств ООО «ДРСК» (Субподрядчик) (Договор субподряда от 06.11.2018 № 2). При этом у Субподрядчика отсутствует согласно данным выписки из ЕГРЮЛ вид деятельности на выполнение работ по демонтажу приспособленных для проживания строений.</w:t>
      </w:r>
    </w:p>
    <w:p w:rsidR="00CD2E40" w:rsidRPr="00E04BDA" w:rsidRDefault="00CD2E40" w:rsidP="00CD2E40">
      <w:pPr>
        <w:pStyle w:val="a8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Муниципальными контрактами на выполнение работ по демонтажу приспособленных для проживания строений предусмотрено, что Подрядчик обязан предоставить в течение 5 дней с момента заключения контракта договор с объектом размещения отходов (полигоном), имеющим соответствующую лицензию, в соответствии с Федеральным законом от 24.06.1998 № 89-ФЗ «Об отходах производства и потребления». Подрядчик несвоевременно предоставил Заказчику договор с объектом размещения отходов (полигоном). Заказчик при проведении внутренней экспертизы указанное нарушение не отразил, что говорит о формальном подходе Заказчика к проведению внутренней экспертизы. </w:t>
      </w:r>
    </w:p>
    <w:p w:rsidR="00CD2E40" w:rsidRPr="00E04BDA" w:rsidRDefault="00CD2E40" w:rsidP="00CD2E40">
      <w:pPr>
        <w:pStyle w:val="a8"/>
        <w:numPr>
          <w:ilvl w:val="1"/>
          <w:numId w:val="1"/>
        </w:numPr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В нарушение ч. 7 ст. 94 Федерального закона от 05.04.2013 № 44-ФЗ, по муниципальному контракту от 16.01.2019 № 0187300019418000490-0269542-02 Заказчиком не соблюдён порядок приемки выполненных работ (ее результатов). Ответственность за указанное правонарушение предусмотрена ч. 9 ст. 7.32 КоАП. </w:t>
      </w:r>
    </w:p>
    <w:p w:rsidR="00CD2E40" w:rsidRPr="00E04BDA" w:rsidRDefault="00CD2E40" w:rsidP="00CD2E40">
      <w:pPr>
        <w:pStyle w:val="a8"/>
        <w:tabs>
          <w:tab w:val="left" w:pos="0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>Аналогичное замечание по контрактам от 16.01.2019 № 0187300019418000486-0269542-02, от 16.01.2019 № 0187300019418000485-0269542-02.</w:t>
      </w:r>
    </w:p>
    <w:p w:rsidR="00CD2E40" w:rsidRPr="00E04BDA" w:rsidRDefault="00CD2E40" w:rsidP="00CD2E40">
      <w:pPr>
        <w:pStyle w:val="a8"/>
        <w:numPr>
          <w:ilvl w:val="1"/>
          <w:numId w:val="1"/>
        </w:numPr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Согласно акту сдачи-приемки выполненных работ (оказанных услуг) от 05.08.2019 № 8 работы выполнены на сумму 46 410,00 рублей. Заказчиком проведена внутренняя экспертиза, результаты исполнения муниципального контракта от 16.01.2019                   </w:t>
      </w:r>
      <w:r>
        <w:rPr>
          <w:sz w:val="25"/>
          <w:szCs w:val="25"/>
        </w:rPr>
        <w:t xml:space="preserve">           </w:t>
      </w:r>
      <w:r w:rsidRPr="00E04BDA">
        <w:rPr>
          <w:sz w:val="25"/>
          <w:szCs w:val="25"/>
        </w:rPr>
        <w:t xml:space="preserve">             № 0187300019418000490-0269542-02 соответствуют условиям, требованиям и результатам, предусмотренным указанным контрактам. </w:t>
      </w:r>
    </w:p>
    <w:p w:rsidR="00CD2E40" w:rsidRPr="00E04BDA" w:rsidRDefault="00CD2E40" w:rsidP="00CD2E40">
      <w:pPr>
        <w:pStyle w:val="a8"/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Согласно сведениям, размещенным в ЕИС, Заказчиком произведена оплата по указанному акту несколькими платежными поручениями: от 20.08.2019 № 3154, № 3155 и от 04.09.2019 № 3366. В нарушение п. 2 ч. 1 ст. 94 Федерального закона от 05.04.2013 </w:t>
      </w:r>
      <w:r>
        <w:rPr>
          <w:sz w:val="25"/>
          <w:szCs w:val="25"/>
        </w:rPr>
        <w:t xml:space="preserve"> </w:t>
      </w:r>
      <w:r w:rsidRPr="00E04BDA">
        <w:rPr>
          <w:sz w:val="25"/>
          <w:szCs w:val="25"/>
        </w:rPr>
        <w:t xml:space="preserve"> № 44-ФЗ, Заказчик несвоевременно произвел оплату по вышеуказанному акту, что подтверждается платежным поручением от 04.09.2019 № 3366. </w:t>
      </w:r>
    </w:p>
    <w:p w:rsidR="00CD2E40" w:rsidRPr="00E04BDA" w:rsidRDefault="00CD2E40" w:rsidP="00CD2E40">
      <w:pPr>
        <w:pStyle w:val="a8"/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>Указанное правонарушение содержит признаки административного правонарушения, ответственность за которое предусмотрена ч. 1 ст. 7.32.5 КоАП РФ.</w:t>
      </w:r>
    </w:p>
    <w:p w:rsidR="00CD2E40" w:rsidRPr="00E04BDA" w:rsidRDefault="00CD2E40" w:rsidP="00CD2E40">
      <w:pPr>
        <w:pStyle w:val="a8"/>
        <w:numPr>
          <w:ilvl w:val="0"/>
          <w:numId w:val="1"/>
        </w:numPr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Планируемый объем финансирования по подмероприятию 2.5.2 «Приобретение жилых помещений – коммерческий найм» (далее – подмероприятие 2.5.2) на 2019 год, согласно муниципальной программе, запланирован в размере 1 033 532 900,0 рублей, что составляет </w:t>
      </w:r>
      <w:r>
        <w:rPr>
          <w:sz w:val="25"/>
          <w:szCs w:val="25"/>
        </w:rPr>
        <w:t xml:space="preserve">  </w:t>
      </w:r>
      <w:r w:rsidRPr="00E04BDA">
        <w:rPr>
          <w:sz w:val="25"/>
          <w:szCs w:val="25"/>
        </w:rPr>
        <w:t xml:space="preserve">75,28 % от общего объема финансирования мероприятия 2.5. На 01.11.2019 администрацией города Пыть-Яха фактически использовано средств в размере 37 807 204,5 рублей, что </w:t>
      </w:r>
      <w:proofErr w:type="gramStart"/>
      <w:r w:rsidRPr="00E04BDA">
        <w:rPr>
          <w:sz w:val="25"/>
          <w:szCs w:val="25"/>
        </w:rPr>
        <w:t xml:space="preserve">составляет </w:t>
      </w:r>
      <w:r>
        <w:rPr>
          <w:sz w:val="25"/>
          <w:szCs w:val="25"/>
        </w:rPr>
        <w:t xml:space="preserve"> </w:t>
      </w:r>
      <w:r w:rsidRPr="00E04BDA">
        <w:rPr>
          <w:sz w:val="25"/>
          <w:szCs w:val="25"/>
        </w:rPr>
        <w:t>3</w:t>
      </w:r>
      <w:proofErr w:type="gramEnd"/>
      <w:r w:rsidRPr="00E04BDA">
        <w:rPr>
          <w:sz w:val="25"/>
          <w:szCs w:val="25"/>
        </w:rPr>
        <w:t xml:space="preserve">,66 % от общего объема финансирования по подмероприятию 2.5.2 на 2019 год. В ходе экспертно-аналитического мероприятия выявлены следующие нарушения: </w:t>
      </w:r>
    </w:p>
    <w:p w:rsidR="00CD2E40" w:rsidRPr="00E04BDA" w:rsidRDefault="00CD2E40" w:rsidP="00CD2E40">
      <w:pPr>
        <w:pStyle w:val="a8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В нарушение требований, установленных ст. 22 Федерального закона от 05.04.2013 № 44-ФЗ,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Заказчик неправильно выбрал метод обоснования НМЦК в закупке   </w:t>
      </w:r>
      <w:r>
        <w:rPr>
          <w:sz w:val="25"/>
          <w:szCs w:val="25"/>
        </w:rPr>
        <w:t xml:space="preserve">                     </w:t>
      </w:r>
      <w:r w:rsidRPr="00E04BDA">
        <w:rPr>
          <w:sz w:val="25"/>
          <w:szCs w:val="25"/>
        </w:rPr>
        <w:t xml:space="preserve">№ извещения 0187300019418000368 от 20.11.2018. Аналогичное нарушение в закупках: номера извещений 0187300019418000416 от 21.11.2018, 0187300019418000362 от 20.11.2018, </w:t>
      </w:r>
      <w:r w:rsidRPr="00E04BDA">
        <w:rPr>
          <w:sz w:val="25"/>
          <w:szCs w:val="25"/>
        </w:rPr>
        <w:lastRenderedPageBreak/>
        <w:t>0187300019418000445 от 21.11.2018, 0187300019418000409 от 21.11.2018, 0187300019418000400 от 20.11.2018, 0187300019418000356 от 15.11.2018, 0187300019418000370 от 20.11.2018. За несоблюдение порядка обоснования начальной (максимальной) цены контракта предусмотрена административная ответственность по ч. 2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</w:t>
      </w:r>
      <w:r>
        <w:rPr>
          <w:sz w:val="25"/>
          <w:szCs w:val="25"/>
        </w:rPr>
        <w:t xml:space="preserve">   </w:t>
      </w:r>
      <w:r w:rsidRPr="00E04BDA">
        <w:rPr>
          <w:sz w:val="25"/>
          <w:szCs w:val="25"/>
        </w:rPr>
        <w:t xml:space="preserve"> ст. 7.29.3 КоАП РФ.</w:t>
      </w:r>
    </w:p>
    <w:p w:rsidR="00CD2E40" w:rsidRPr="00E04BDA" w:rsidRDefault="00CD2E40" w:rsidP="00CD2E40">
      <w:pPr>
        <w:pStyle w:val="a8"/>
        <w:numPr>
          <w:ilvl w:val="1"/>
          <w:numId w:val="1"/>
        </w:numPr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>В нарушение ст. 33 Федерального закона от 05.04.2013 № 44-ФЗ, Заказчиком в описании объекта закупки (№ извещения 0187300019418000368 от 20.11.2018) включены требования, которые влекут за собой ограничение количества участников закупки.  Аналогичное нарушение в закупках: номера извещений 0187300019418000416 от 21.11.2018, 0187300019418000362 от 20.11.2018, 0187300019418000445 от 21.11.2018, 0187300019418000409 от 21.11.2018, 0187300019418000400 от 20.11.2018, 0187300019418000356 от 15.11.2018, 0187300019418000370 от 20.11.2018.</w:t>
      </w:r>
    </w:p>
    <w:p w:rsidR="00CD2E40" w:rsidRPr="00E04BDA" w:rsidRDefault="00CD2E40" w:rsidP="00CD2E40">
      <w:pPr>
        <w:pStyle w:val="a8"/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>Указанное правонарушение содержит признаки административного правонарушения, ответственность за которое предусмотрена ч. 4.1 ст. 7.30 КоАП.</w:t>
      </w:r>
    </w:p>
    <w:p w:rsidR="00CD2E40" w:rsidRPr="00E04BDA" w:rsidRDefault="00CD2E40" w:rsidP="00CD2E40">
      <w:pPr>
        <w:pStyle w:val="a8"/>
        <w:numPr>
          <w:ilvl w:val="1"/>
          <w:numId w:val="1"/>
        </w:numPr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Закупки на приобретение жилых помещений (от 21.11.2018 № извещения 0187300019418000416, от 20.11.2018 № извещения 0187300019418000368, от 20.11.2018    </w:t>
      </w:r>
      <w:r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   </w:t>
      </w:r>
      <w:r>
        <w:rPr>
          <w:sz w:val="25"/>
          <w:szCs w:val="25"/>
        </w:rPr>
        <w:t xml:space="preserve">   </w:t>
      </w:r>
      <w:r w:rsidRPr="00E04BDA">
        <w:rPr>
          <w:sz w:val="25"/>
          <w:szCs w:val="25"/>
        </w:rPr>
        <w:t xml:space="preserve"> № извещения 0187300019418000362, от 21.11.2018 № извещения 0187300019418000445, от 21.11.2018 № извещения 0187300019418000409, от 20.11.2018 № извещения 0187300019418000400, от 15.11.2018 № извещения 0187300019418000356, от 20.11.2018   </w:t>
      </w:r>
      <w:r>
        <w:rPr>
          <w:sz w:val="25"/>
          <w:szCs w:val="25"/>
        </w:rPr>
        <w:t xml:space="preserve">    </w:t>
      </w:r>
      <w:r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</w:t>
      </w:r>
      <w:r w:rsidRPr="00E04BDA">
        <w:rPr>
          <w:sz w:val="25"/>
          <w:szCs w:val="25"/>
        </w:rPr>
        <w:t xml:space="preserve"> № извещения 0187300019418000370) безрезультативны и неэффективны.</w:t>
      </w:r>
    </w:p>
    <w:p w:rsidR="00CD2E40" w:rsidRPr="00E04BDA" w:rsidRDefault="00CD2E40" w:rsidP="00CD2E40">
      <w:pPr>
        <w:pStyle w:val="a8"/>
        <w:numPr>
          <w:ilvl w:val="1"/>
          <w:numId w:val="1"/>
        </w:numPr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В нарушение ч. 5 ст. 66 Федерального закона от 05.04.2013 № 44-ФЗ, Заказчик не установил в документации о закупке (№ извещения 0187300019419000070 от 28.05.2019) условие об обязательном наличии у участников осуществляемой закупки документов, регламентированных Федеральным законом от 30.12.2014 № 214-ФЗ: копии разрешения на строительство; копии проектной декларации; копии документа, подтверждающего государственную регистрацию застройщиком права собственности на земельный участок, либо иного права, позволяющего застройщику осуществлять правомочия владения земельным участком. Вышеуказанные требования к содержанию и составу заявки на участие в электронном аукционе во второй части заявки отсутствуют, тем самым в действиях Заказчика имеются признаки состава административного правонарушения, ответственность за совершение, которого предусмотрена ч. 4.2 ст. 7.30 КоАП РФ. Аналогичные нарушения по </w:t>
      </w:r>
      <w:proofErr w:type="gramStart"/>
      <w:r w:rsidRPr="00E04BDA">
        <w:rPr>
          <w:sz w:val="25"/>
          <w:szCs w:val="25"/>
        </w:rPr>
        <w:t xml:space="preserve">закупкам: </w:t>
      </w:r>
      <w:r>
        <w:rPr>
          <w:sz w:val="25"/>
          <w:szCs w:val="25"/>
        </w:rPr>
        <w:t xml:space="preserve">  </w:t>
      </w:r>
      <w:proofErr w:type="gramEnd"/>
      <w:r>
        <w:rPr>
          <w:sz w:val="25"/>
          <w:szCs w:val="25"/>
        </w:rPr>
        <w:t xml:space="preserve">                </w:t>
      </w:r>
      <w:r w:rsidRPr="00E04BDA">
        <w:rPr>
          <w:sz w:val="25"/>
          <w:szCs w:val="25"/>
        </w:rPr>
        <w:t xml:space="preserve">№ извещений 0187300019419000071 от 28.05.2019, 0187300019419000072 от 28.05.2019. </w:t>
      </w:r>
    </w:p>
    <w:p w:rsidR="00CD2E40" w:rsidRPr="00E04BDA" w:rsidRDefault="00CD2E40" w:rsidP="00CD2E40">
      <w:pPr>
        <w:pStyle w:val="a8"/>
        <w:numPr>
          <w:ilvl w:val="1"/>
          <w:numId w:val="1"/>
        </w:numPr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Подтверждение расчета степени проекта относится к компетенции </w:t>
      </w:r>
      <w:proofErr w:type="spellStart"/>
      <w:r w:rsidRPr="00E04BDA">
        <w:rPr>
          <w:sz w:val="25"/>
          <w:szCs w:val="25"/>
        </w:rPr>
        <w:t>Жилстройнадзора</w:t>
      </w:r>
      <w:proofErr w:type="spellEnd"/>
      <w:r w:rsidRPr="00E04BDA">
        <w:rPr>
          <w:sz w:val="25"/>
          <w:szCs w:val="25"/>
        </w:rPr>
        <w:t xml:space="preserve"> Югры. Заявление в адрес </w:t>
      </w:r>
      <w:proofErr w:type="spellStart"/>
      <w:r w:rsidRPr="00E04BDA">
        <w:rPr>
          <w:sz w:val="25"/>
          <w:szCs w:val="25"/>
        </w:rPr>
        <w:t>Жилстройнадзора</w:t>
      </w:r>
      <w:proofErr w:type="spellEnd"/>
      <w:r w:rsidRPr="00E04BDA">
        <w:rPr>
          <w:sz w:val="25"/>
          <w:szCs w:val="25"/>
        </w:rPr>
        <w:t xml:space="preserve"> Югры направлено подрядчиком (ООО «СК «Омск-</w:t>
      </w:r>
      <w:proofErr w:type="spellStart"/>
      <w:r w:rsidRPr="00E04BDA">
        <w:rPr>
          <w:sz w:val="25"/>
          <w:szCs w:val="25"/>
        </w:rPr>
        <w:t>Трэйс</w:t>
      </w:r>
      <w:proofErr w:type="spellEnd"/>
      <w:r w:rsidRPr="00E04BDA">
        <w:rPr>
          <w:sz w:val="25"/>
          <w:szCs w:val="25"/>
        </w:rPr>
        <w:t xml:space="preserve">») 04.07.2019 № б/н. Заключение о степени готовности объекта, выдано </w:t>
      </w:r>
      <w:proofErr w:type="spellStart"/>
      <w:r w:rsidRPr="00E04BDA">
        <w:rPr>
          <w:sz w:val="25"/>
          <w:szCs w:val="25"/>
        </w:rPr>
        <w:t>Жилстройнадзором</w:t>
      </w:r>
      <w:proofErr w:type="spellEnd"/>
      <w:r w:rsidRPr="00E04BDA">
        <w:rPr>
          <w:sz w:val="25"/>
          <w:szCs w:val="25"/>
        </w:rPr>
        <w:t xml:space="preserve"> Югры 22.07.2019, в котором указано, что степень готовности проекта, рассчитанная суммарно в соответствии с готовностью конструктивных элементов всех объектов недвижимости, указанных в разрешении на строительство, подтвержденная кадастровым инженером, в % - 66. </w:t>
      </w:r>
    </w:p>
    <w:p w:rsidR="00CD2E40" w:rsidRPr="00E04BDA" w:rsidRDefault="00CD2E40" w:rsidP="00CD2E40">
      <w:pPr>
        <w:pStyle w:val="a8"/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Подрядчик предоставил в адрес Заказчика недостоверную справку, подтверждающую степень готовности Объекта в процентном соотношении 80%, а Заказчик, в нарушение постановления Правительства от 22.04.2019 № 480 «О критериях, определяющих степень готовности многоквартирного дома и (или) иного объекта недвижимости (проекта строительства) и количество заключенных договоров участия в долевом строительстве, при условии соответствия которым застройщику предоставляется право на привлечение денежных средств участников долевого строительства без использования счетов, предусмотренных статьей 15.4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договорам участия в долевом строительстве, представленным </w:t>
      </w:r>
      <w:r w:rsidRPr="00E04BDA">
        <w:rPr>
          <w:sz w:val="25"/>
          <w:szCs w:val="25"/>
        </w:rPr>
        <w:lastRenderedPageBreak/>
        <w:t>на государственную регистрацию после 1 июля 2019 г»  утвердил ее, не имея на то полномочий и произвел оплату в размере 90% от цены контракта, вместо 70</w:t>
      </w:r>
      <w:r>
        <w:rPr>
          <w:sz w:val="25"/>
          <w:szCs w:val="25"/>
        </w:rPr>
        <w:t xml:space="preserve"> </w:t>
      </w:r>
      <w:r w:rsidRPr="00E04BDA">
        <w:rPr>
          <w:sz w:val="25"/>
          <w:szCs w:val="25"/>
        </w:rPr>
        <w:t>%.</w:t>
      </w:r>
    </w:p>
    <w:p w:rsidR="00CD2E40" w:rsidRPr="00E04BDA" w:rsidRDefault="00CD2E40" w:rsidP="00CD2E40">
      <w:pPr>
        <w:pStyle w:val="a8"/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>Аналогичные нарушения по закупкам: № извещений 0187300019419000071 от 28.05.2019, 0187300019419000072 от 28.05.2019.</w:t>
      </w:r>
    </w:p>
    <w:p w:rsidR="00CD2E40" w:rsidRPr="00E04BDA" w:rsidRDefault="00CD2E40" w:rsidP="00CD2E40">
      <w:pPr>
        <w:pStyle w:val="a8"/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>Общая сумма переплат в рамках исполнения контрактов по вышеуказанным закупкам составила 8 401 601,0 рубль.</w:t>
      </w:r>
      <w:bookmarkStart w:id="0" w:name="_GoBack"/>
      <w:bookmarkEnd w:id="0"/>
    </w:p>
    <w:p w:rsidR="00CD2E40" w:rsidRPr="00E04BDA" w:rsidRDefault="00CD2E40" w:rsidP="00CD2E40">
      <w:pPr>
        <w:pStyle w:val="a8"/>
        <w:numPr>
          <w:ilvl w:val="0"/>
          <w:numId w:val="1"/>
        </w:numPr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 xml:space="preserve">Планируемый объем финансирования по подмероприятию 2.5.3 «Предоставление субсидий» (далее – подмероприятие 2.5.3) на 2019 год, согласно муниципальной программе, запланирован в размере 295 780 900,0 рублей, что составляет 21,55 % от объема финансирования мероприятия 2.5. На 01.11.2019 участникам мероприятия была предоставлена субсидия в размере 167 177 907,60 рублей, в т.ч. 148 788 337,76 рублей средства окружного </w:t>
      </w:r>
      <w:proofErr w:type="gramStart"/>
      <w:r w:rsidRPr="00E04BDA">
        <w:rPr>
          <w:sz w:val="25"/>
          <w:szCs w:val="25"/>
        </w:rPr>
        <w:t xml:space="preserve">бюджета, </w:t>
      </w:r>
      <w:r>
        <w:rPr>
          <w:sz w:val="25"/>
          <w:szCs w:val="25"/>
        </w:rPr>
        <w:t xml:space="preserve">  </w:t>
      </w:r>
      <w:proofErr w:type="gramEnd"/>
      <w:r>
        <w:rPr>
          <w:sz w:val="25"/>
          <w:szCs w:val="25"/>
        </w:rPr>
        <w:t xml:space="preserve">         </w:t>
      </w:r>
      <w:r w:rsidRPr="00E04BDA">
        <w:rPr>
          <w:sz w:val="25"/>
          <w:szCs w:val="25"/>
        </w:rPr>
        <w:t xml:space="preserve">18 389 569,84 рублей средства местного бюджета, что составляет 56,52% от общего объема финансирования по подмероприятию 2.5.3 на 2019 год.  В ходе экспертно-аналитического мероприятия нарушения не выявлены. </w:t>
      </w:r>
    </w:p>
    <w:p w:rsidR="00CD2E40" w:rsidRPr="00E04BDA" w:rsidRDefault="00CD2E40" w:rsidP="00CD2E40">
      <w:pPr>
        <w:pStyle w:val="a8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5"/>
          <w:szCs w:val="25"/>
        </w:rPr>
      </w:pPr>
      <w:r w:rsidRPr="00E04BDA">
        <w:rPr>
          <w:sz w:val="25"/>
          <w:szCs w:val="25"/>
        </w:rPr>
        <w:t>Финансирование на 2019 год по предоставлению социальных выплат гражданам, включенным органами местного самоуправления в реестры строений на 01.01.2012, являющимся участниками программ муниципальных образований по ликвидации и расселению приспособленных для проживания строений в муниципальной программе «Развитие жилищной сферы» отсутствует.</w:t>
      </w:r>
    </w:p>
    <w:p w:rsidR="00CD2E40" w:rsidRPr="00E04BDA" w:rsidRDefault="00CD2E40" w:rsidP="00CD2E40">
      <w:pPr>
        <w:tabs>
          <w:tab w:val="left" w:pos="567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3C40A2">
        <w:rPr>
          <w:sz w:val="25"/>
          <w:szCs w:val="25"/>
        </w:rPr>
        <w:t>Материалы экспертно-аналитического мероприятия направлены в прокуратуру города Пыть-Ях; информация об основных итогах экспертно-аналити</w:t>
      </w:r>
      <w:r>
        <w:rPr>
          <w:sz w:val="25"/>
          <w:szCs w:val="25"/>
        </w:rPr>
        <w:t>ческого мероприятия направлена главе города Пыть-Яха.</w:t>
      </w:r>
    </w:p>
    <w:p w:rsidR="00CD2E40" w:rsidRDefault="00CD2E40" w:rsidP="00CD2E40">
      <w:pPr>
        <w:tabs>
          <w:tab w:val="left" w:pos="567"/>
        </w:tabs>
        <w:jc w:val="both"/>
        <w:rPr>
          <w:sz w:val="25"/>
          <w:szCs w:val="25"/>
        </w:rPr>
      </w:pPr>
    </w:p>
    <w:p w:rsidR="00CD2E40" w:rsidRPr="00E04BDA" w:rsidRDefault="00CD2E40" w:rsidP="00CD2E40">
      <w:pPr>
        <w:tabs>
          <w:tab w:val="left" w:pos="567"/>
        </w:tabs>
        <w:jc w:val="both"/>
        <w:rPr>
          <w:sz w:val="25"/>
          <w:szCs w:val="25"/>
        </w:rPr>
      </w:pPr>
    </w:p>
    <w:p w:rsidR="00365387" w:rsidRDefault="00365387"/>
    <w:sectPr w:rsidR="00365387" w:rsidSect="00E04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26" w:rsidRDefault="005B0526">
      <w:r>
        <w:separator/>
      </w:r>
    </w:p>
  </w:endnote>
  <w:endnote w:type="continuationSeparator" w:id="0">
    <w:p w:rsidR="005B0526" w:rsidRDefault="005B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86" w:rsidRDefault="005B05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86" w:rsidRDefault="005B05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86" w:rsidRDefault="005B05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26" w:rsidRDefault="005B0526">
      <w:r>
        <w:separator/>
      </w:r>
    </w:p>
  </w:footnote>
  <w:footnote w:type="continuationSeparator" w:id="0">
    <w:p w:rsidR="005B0526" w:rsidRDefault="005B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C1" w:rsidRDefault="006B25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8C1" w:rsidRDefault="005B05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C1" w:rsidRDefault="005B0526">
    <w:pPr>
      <w:pStyle w:val="a3"/>
      <w:framePr w:wrap="around" w:vAnchor="text" w:hAnchor="margin" w:xAlign="center" w:y="1"/>
      <w:rPr>
        <w:rStyle w:val="a5"/>
      </w:rPr>
    </w:pPr>
  </w:p>
  <w:p w:rsidR="00CA48C1" w:rsidRDefault="005B05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86" w:rsidRDefault="005B05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37A67"/>
    <w:multiLevelType w:val="multilevel"/>
    <w:tmpl w:val="5AA28CAA"/>
    <w:lvl w:ilvl="0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BF"/>
    <w:rsid w:val="00365387"/>
    <w:rsid w:val="005B0526"/>
    <w:rsid w:val="006B25BF"/>
    <w:rsid w:val="00C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578F7-2A20-42F1-AA99-A79DF92A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25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25BF"/>
  </w:style>
  <w:style w:type="character" w:styleId="a5">
    <w:name w:val="page number"/>
    <w:basedOn w:val="a0"/>
    <w:rsid w:val="006B25BF"/>
  </w:style>
  <w:style w:type="paragraph" w:styleId="a6">
    <w:name w:val="footer"/>
    <w:basedOn w:val="a"/>
    <w:link w:val="a7"/>
    <w:rsid w:val="006B25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B25BF"/>
  </w:style>
  <w:style w:type="paragraph" w:styleId="a8">
    <w:name w:val="List Paragraph"/>
    <w:basedOn w:val="a"/>
    <w:uiPriority w:val="34"/>
    <w:qFormat/>
    <w:rsid w:val="006B25B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2019-12-10T11:17:00Z</dcterms:created>
  <dcterms:modified xsi:type="dcterms:W3CDTF">2019-12-11T07:02:00Z</dcterms:modified>
</cp:coreProperties>
</file>